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A5B" w:rsidRDefault="00AE196B"/>
    <w:p w:rsidR="00E05CE1" w:rsidRDefault="00E05CE1"/>
    <w:p w:rsidR="00E05CE1" w:rsidRDefault="00E05CE1"/>
    <w:p w:rsidR="00E05CE1" w:rsidRDefault="00E05CE1">
      <w:r>
        <w:rPr>
          <w:noProof/>
        </w:rPr>
        <w:drawing>
          <wp:inline distT="0" distB="0" distL="0" distR="0" wp14:anchorId="5D11D4C8" wp14:editId="101CD9DF">
            <wp:extent cx="5943600" cy="186802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68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5CE1" w:rsidRDefault="00E05CE1">
      <w:r>
        <w:t>Addition of the other lateralized concept allows for the creation of a “Bilateral X”:</w:t>
      </w:r>
    </w:p>
    <w:p w:rsidR="00E05CE1" w:rsidRDefault="00E05CE1">
      <w:r>
        <w:rPr>
          <w:noProof/>
        </w:rPr>
        <w:drawing>
          <wp:inline distT="0" distB="0" distL="0" distR="0" wp14:anchorId="77BD69D8" wp14:editId="389268B3">
            <wp:extent cx="5943600" cy="2910446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10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5CE1" w:rsidRDefault="00E05CE1">
      <w:r>
        <w:lastRenderedPageBreak/>
        <w:t xml:space="preserve">I one expands this to include additional </w:t>
      </w:r>
      <w:proofErr w:type="gramStart"/>
      <w:r>
        <w:t>relationships,</w:t>
      </w:r>
      <w:proofErr w:type="gramEnd"/>
      <w:r>
        <w:t xml:space="preserve"> the maintenance of the hierarchy persists.</w:t>
      </w:r>
      <w:r>
        <w:rPr>
          <w:noProof/>
        </w:rPr>
        <w:drawing>
          <wp:inline distT="0" distB="0" distL="0" distR="0">
            <wp:extent cx="5943600" cy="27971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66F7" w:rsidRDefault="004566F7">
      <w:r>
        <w:t>Impact of changing from lateralized anatomy concept to a “flattened” representation.</w:t>
      </w:r>
    </w:p>
    <w:p w:rsidR="00AE196B" w:rsidRDefault="00AE196B">
      <w:r>
        <w:t>Using lateralized anatomy concepts</w:t>
      </w:r>
    </w:p>
    <w:p w:rsidR="004566F7" w:rsidRDefault="00AE196B">
      <w:r>
        <w:rPr>
          <w:noProof/>
        </w:rPr>
        <w:drawing>
          <wp:inline distT="0" distB="0" distL="0" distR="0">
            <wp:extent cx="5943600" cy="20205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2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5CE1" w:rsidRDefault="00AE196B">
      <w:r>
        <w:t>Using the “flattened” representation:</w:t>
      </w:r>
    </w:p>
    <w:p w:rsidR="00AE196B" w:rsidRDefault="00AE196B">
      <w:r>
        <w:rPr>
          <w:noProof/>
        </w:rPr>
        <w:lastRenderedPageBreak/>
        <w:drawing>
          <wp:inline distT="0" distB="0" distL="0" distR="0">
            <wp:extent cx="5943600" cy="231902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19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96B" w:rsidRDefault="00AE196B">
      <w:r>
        <w:t>The addition of the inferred parent of “Disorder of left lower extremity” indicates that the classifier does not detect the equivalence of the pre-coordinated and flattened representations of laterality.</w:t>
      </w:r>
      <w:bookmarkStart w:id="0" w:name="_GoBack"/>
      <w:bookmarkEnd w:id="0"/>
    </w:p>
    <w:sectPr w:rsidR="00AE19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E1"/>
    <w:rsid w:val="00205357"/>
    <w:rsid w:val="00284FD9"/>
    <w:rsid w:val="004566F7"/>
    <w:rsid w:val="00AE196B"/>
    <w:rsid w:val="00E05CE1"/>
    <w:rsid w:val="00E2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C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C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Library of Medicine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T. Case DVM, PhD FACMI</dc:creator>
  <cp:lastModifiedBy>James T. Case DVM, PhD FACMI</cp:lastModifiedBy>
  <cp:revision>1</cp:revision>
  <dcterms:created xsi:type="dcterms:W3CDTF">2016-01-21T18:43:00Z</dcterms:created>
  <dcterms:modified xsi:type="dcterms:W3CDTF">2016-01-21T20:00:00Z</dcterms:modified>
</cp:coreProperties>
</file>